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Доклад о правоприменительной практике контрольной (надзорной) деятельности 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Дальневосточном управлении Федеральной службы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 экологическому, технологическому и атомному надзору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 осуществлении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федерального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государственного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энергетического надзора за 2023 год</w:t>
      </w:r>
      <w:r/>
    </w:p>
    <w:p>
      <w:pPr>
        <w:jc w:val="center"/>
        <w:spacing w:after="0"/>
        <w:rPr>
          <w:rFonts w:ascii="Calibri Light" w:hAnsi="Calibri Light" w:eastAsia="Times New Roman" w:cs="Calibri Light"/>
          <w:b/>
          <w:color w:val="4472c4"/>
          <w:sz w:val="24"/>
          <w:szCs w:val="20"/>
          <w:lang w:eastAsia="ru-RU"/>
        </w:rPr>
      </w:pPr>
      <w:r/>
      <w:bookmarkStart w:id="0" w:name="undefined"/>
      <w:r/>
      <w:bookmarkEnd w:id="0"/>
      <w:r/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Настоящий доклад о правоприменительной практике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при осуществлении федерального государственного энергетического надзора за 2023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подготовлен в целях реализац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ии положений Федерального закона от 31 июля 2020 г. № 248-ФЗ «О государственном контроле (надзоре) и муниципальном контроле», постановления Правительства Российской Федерации от 30 июня 2021 г. № 1085 «О федеральном государственном энергетическом надзоре»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соответствии с приказом Федеральной службы по экологическому, технологическому и атомному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надзору от 23 августа 2023 г. № 307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«Об утверждении Порядка организации работы по обобщению правоприменительной практики контрольной (надзорной)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Федеральной службе по экологическому, технологическому и атомному надзору».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и проводится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для решения следующих задач: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(ущерба);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подготовка предложений об актуализации обязательных требований;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2023 году общее количество поднадзорных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Управлению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организаций составляет 17441, в том числе потребителей электроэнергии – </w:t>
      </w:r>
      <w:bookmarkStart w:id="1" w:name="permission-for-group:1591568232:everyone"/>
      <w:r/>
      <w:bookmarkEnd w:id="1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17164.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Общее число поднадзорных объектов энергетики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– 32257;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Тепловых электростанций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– 26;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Газотурбинных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газопоршневых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электростанций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– 15;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Малых (технологических) электростанций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– 1257;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Гидроэлектростанций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– 7;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Котельных всего,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том числе: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– 2832;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производственных – 687;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отопительно-производственных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– 226;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отопительных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– 1919;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Электрических подстанций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– 31120;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Тепловых сетей (в двухтрубном исчислении)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 9256 км;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Линий электропередачи всего, 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том числе: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– 582535 км;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напряжением до 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  <w:t xml:space="preserve">– 421879 км;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напряжением от 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до 110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– 143910 км;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напряжением 220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выше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– 16746 км.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2023 году инспекторским составом допущено в эксплуатацию 1042 новых и реконструированных энергоустановок.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2023 году на поднадзорных объектах зарегистрирован</w:t>
      </w:r>
      <w:bookmarkStart w:id="2" w:name="permission-for-group:1079842538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bookmarkEnd w:id="2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" w:name="permission-for-group:850747305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</w:t>
      </w:r>
      <w:bookmarkEnd w:id="3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авари</w:t>
      </w:r>
      <w:bookmarkStart w:id="4" w:name="permission-for-group:1069302339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bookmarkEnd w:id="4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(в 2022 году – 1), из них: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объектах электроэнергетики зарегистрирован</w:t>
      </w:r>
      <w:bookmarkStart w:id="5" w:name="permission-for-group:1172728213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bookmarkEnd w:id="5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6" w:name="permission-for-group:1544421621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</w:t>
      </w:r>
      <w:bookmarkEnd w:id="6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аварий                        (в 2022 году – </w:t>
      </w:r>
      <w:bookmarkStart w:id="7" w:name="permission-for-group:1617842356:everyone"/>
      <w:r/>
      <w:bookmarkEnd w:id="7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объектах теплоснабжения зарегистрирован</w:t>
      </w:r>
      <w:bookmarkStart w:id="8" w:name="permission-for-group:1590317393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bookmarkEnd w:id="8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9" w:name="permission-for-group:1685397144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0</w:t>
      </w:r>
      <w:bookmarkEnd w:id="9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аварий (в 2022 году – 0</w:t>
      </w:r>
      <w:bookmarkStart w:id="10" w:name="permission-for-group:1356618543:everyone"/>
      <w:r/>
      <w:bookmarkEnd w:id="1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).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 отчётный период зарегистрирован</w:t>
      </w:r>
      <w:bookmarkStart w:id="11" w:name="permission-for-group:2028880669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bookmarkEnd w:id="11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2" w:name="permission-for-group:367534332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bookmarkEnd w:id="12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несчастных случа</w:t>
      </w:r>
      <w:bookmarkStart w:id="13" w:name="permission-for-group:2127172618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ев</w:t>
      </w:r>
      <w:bookmarkEnd w:id="13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 смертельным исходом (в 2022 году – </w:t>
      </w:r>
      <w:bookmarkStart w:id="14" w:name="permission-for-group:514484838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</w:t>
      </w:r>
      <w:bookmarkEnd w:id="14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), из них: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объектах электроэнергетики зарегистрирован</w:t>
      </w:r>
      <w:bookmarkStart w:id="15" w:name="permission-for-group:2039748772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bookmarkEnd w:id="15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6" w:name="permission-for-group:397811690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bookmarkEnd w:id="16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несчастных случаев со смертельным исходом (в 2022 году – </w:t>
      </w:r>
      <w:bookmarkStart w:id="17" w:name="permission-for-group:1266174035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</w:t>
      </w:r>
      <w:bookmarkEnd w:id="17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объектах теплоснабжения зарегистрирован</w:t>
      </w:r>
      <w:bookmarkStart w:id="18" w:name="permission-for-group:962724024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bookmarkEnd w:id="18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9" w:name="permission-for-group:506099250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0</w:t>
      </w:r>
      <w:bookmarkEnd w:id="19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несчастных случаев со смертельным исходом (в 2022 году – </w:t>
      </w:r>
      <w:bookmarkStart w:id="20" w:name="permission-for-group:749625374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0</w:t>
      </w:r>
      <w:bookmarkEnd w:id="2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).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21" w:name="permission-for-group:1818980375:everyone"/>
      <w:r/>
      <w:bookmarkEnd w:id="21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результатам расследования причин аварий и несчастных случаев выявлено, что основными факторами риска причинения вреда (ущерба) являются: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22" w:name="permission-for-group:1772949884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недостаточная подготовленность персонала к выполнению приёмов, влияющих на безопасность работ;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неквалифицированные действия обслуживающего персонала;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невыполнение мероприятий, обеспечивающих безопасность работ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в энергоустановках;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несоблюдение сроков и невыполнение в требуемых объёмах технического обслуживания и ремонта оборудования и устройств;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неисправность релейной защиты и автоматики;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износ оборудования в процессе длительной эксплуатации;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производственные дефекты оборудования, приводящие к механическим повреждениям и разрушениям оборудования;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проведение работ, не указанных в наряд —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допуске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а также расширение места и объёма задания, определённого наряд – допуском;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приближение к находящимся под напряжением токоведущим частям                на расстояние менее 0,6 м при выполнении работ в электроустановках напряжением 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кВ.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проведение работ, без оформления наряда-допуска;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необеспечение содержания электроустановки трансформаторной подстанции в технически исправном состоянии,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обеспечивающим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безопасные условия труда;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самовольная организация ремонтных и восстановительных работ                      при осмотре ТП нарушение требований правил ПОТЭЭ.</w:t>
      </w:r>
      <w:bookmarkEnd w:id="22"/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проведен</w:t>
      </w:r>
      <w:bookmarkStart w:id="23" w:name="permission-for-group:1357479422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bookmarkEnd w:id="23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1003 контрольных (надзорных) мероприятий (в 2022 году – </w:t>
      </w:r>
      <w:bookmarkStart w:id="24" w:name="permission-for-group:91111301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1492</w:t>
      </w:r>
      <w:bookmarkEnd w:id="24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), из них плановых – </w:t>
      </w:r>
      <w:bookmarkStart w:id="25" w:name="permission-for-group:49153590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bookmarkEnd w:id="25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(в 2022 году – </w:t>
      </w:r>
      <w:bookmarkStart w:id="26" w:name="permission-for-group:56755539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49</w:t>
      </w:r>
      <w:bookmarkEnd w:id="26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), внеплановых – </w:t>
      </w:r>
      <w:bookmarkStart w:id="27" w:name="permission-for-group:510682189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1001</w:t>
      </w:r>
      <w:bookmarkEnd w:id="27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(в 2022 году – 1443).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2023 году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проведено 1003 контрольных (надзорных) мероприятий по контролю организации безопасной эксплуатации и безопасного состояния оборудования и основных сооружений электростанций, электрических сетей электросетевых организаций и тепловых сетей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энергоснабжающих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организаций, электроустановок потребителей (в 2022 году –1492).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28" w:name="permission-for-group:636243486:everyone"/>
      <w:r/>
      <w:bookmarkEnd w:id="28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ходе проведения контрольных (надзорных) мероприятий выявлено </w:t>
      </w:r>
      <w:bookmarkStart w:id="29" w:name="permission-for-group:991693378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2373</w:t>
      </w:r>
      <w:bookmarkEnd w:id="29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правонарушени</w:t>
      </w:r>
      <w:bookmarkStart w:id="30" w:name="permission-for-group:1734365895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й</w:t>
      </w:r>
      <w:bookmarkEnd w:id="3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обязательных требований. По результатам контрольных (надзорных) мероприятий назначено </w:t>
      </w:r>
      <w:bookmarkStart w:id="31" w:name="permission-for-group:1679240744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39</w:t>
      </w:r>
      <w:bookmarkEnd w:id="31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административн</w:t>
      </w:r>
      <w:bookmarkStart w:id="32" w:name="permission-for-group:1435108090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ых</w:t>
      </w:r>
      <w:bookmarkEnd w:id="32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наказани</w:t>
      </w:r>
      <w:bookmarkStart w:id="33" w:name="permission-for-group:93472245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й</w:t>
      </w:r>
      <w:bookmarkEnd w:id="33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Административное приостановление деятельности применялось </w:t>
      </w:r>
      <w:bookmarkStart w:id="34" w:name="permission-for-group:1386441897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0</w:t>
      </w:r>
      <w:bookmarkEnd w:id="34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раз, временный запрет деятельности – </w:t>
      </w:r>
      <w:bookmarkStart w:id="35" w:name="permission-for-group:1263430798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0</w:t>
      </w:r>
      <w:bookmarkEnd w:id="35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раз.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нарушителей обязательных требований в области федерального государственного энергетического надзора наложен</w:t>
      </w:r>
      <w:bookmarkStart w:id="36" w:name="permission-for-group:235807616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bookmarkEnd w:id="36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7" w:name="permission-for-group:327316381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38</w:t>
      </w:r>
      <w:bookmarkEnd w:id="37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административны</w:t>
      </w:r>
      <w:bookmarkStart w:id="38" w:name="permission-for-group:524814890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х</w:t>
      </w:r>
      <w:bookmarkEnd w:id="38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штраф</w:t>
      </w:r>
      <w:bookmarkStart w:id="39" w:name="permission-for-group:1760640046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ов</w:t>
      </w:r>
      <w:bookmarkEnd w:id="39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Общая сумма наложенных административных штрафов составила </w:t>
      </w:r>
      <w:bookmarkStart w:id="40" w:name="permission-for-group:758851670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130</w:t>
      </w:r>
      <w:bookmarkEnd w:id="4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тыс. рублей.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41" w:name="permission-for-group:823025681:everyone"/>
      <w:r/>
      <w:bookmarkEnd w:id="41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его должностных лиц 0</w:t>
      </w:r>
      <w:bookmarkStart w:id="42" w:name="permission-for-group:2139846516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из них удовлетворено 0 (или «не зарегистрировано»)</w:t>
      </w:r>
      <w:bookmarkEnd w:id="42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при организации и проведении контрольных (надзорных) мероприятий в 2023 году соблюдены.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43" w:name="permission-for-group:725826341:everyone"/>
      <w:r/>
      <w:bookmarkEnd w:id="43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 типичным нарушениям обязательных требований в рамках федерального государственного энергетического надзора следует отнести: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недостаточная подготовленность персонала к выполнению приёмов, влияющих на безопасность работ;</w:t>
      </w:r>
      <w:r/>
    </w:p>
    <w:p>
      <w:pPr>
        <w:contextualSpacing/>
        <w:ind w:firstLine="709"/>
        <w:jc w:val="both"/>
        <w:spacing w:after="0" w:line="23" w:lineRule="atLeast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неквалифицированные действия обслуживающего персонала;</w:t>
      </w:r>
      <w:r/>
    </w:p>
    <w:p>
      <w:pPr>
        <w:contextualSpacing/>
        <w:ind w:firstLine="709"/>
        <w:jc w:val="both"/>
        <w:spacing w:after="0" w:line="23" w:lineRule="atLeas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невыполнение мероприятий, обеспечивающих безопасность работ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br/>
        <w:t xml:space="preserve">в энергоустановках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;</w:t>
      </w:r>
      <w:r/>
    </w:p>
    <w:p>
      <w:pPr>
        <w:contextualSpacing/>
        <w:ind w:firstLine="709"/>
        <w:jc w:val="both"/>
        <w:spacing w:after="0" w:line="23" w:lineRule="atLeast"/>
        <w:widowControl w:val="off"/>
        <w:tabs>
          <w:tab w:val="left" w:pos="1000" w:leader="none"/>
        </w:tabs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несоблюдение сроков и невыполнение в требуемых объёмах технического обслуживания и ремонта оборудования и устройств;</w:t>
      </w:r>
      <w:r/>
    </w:p>
    <w:p>
      <w:pPr>
        <w:contextualSpacing/>
        <w:ind w:firstLine="709"/>
        <w:jc w:val="both"/>
        <w:spacing w:after="0" w:line="23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неудовлетворительная организация производства работ, выразившаяся в необеспечении надлежащего функционирования системы управления охраной труда; </w:t>
      </w:r>
      <w:r/>
    </w:p>
    <w:p>
      <w:pPr>
        <w:contextualSpacing/>
        <w:ind w:firstLine="709"/>
        <w:jc w:val="both"/>
        <w:spacing w:after="0" w:line="23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несоблюдение требований к выполнению работ повышенной опасности;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необеспечении надлежащего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соблюдением работниками требований безопасности при выполнении работ</w:t>
      </w:r>
      <w:r/>
    </w:p>
    <w:p>
      <w:pPr>
        <w:contextualSpacing/>
        <w:ind w:firstLine="709"/>
        <w:jc w:val="both"/>
        <w:spacing w:after="0" w:line="23" w:lineRule="atLeas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не проводится техническое освидетельствование зданий, сооружений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br/>
        <w:t xml:space="preserve"> и оборудования;</w:t>
      </w:r>
      <w:r/>
    </w:p>
    <w:p>
      <w:pPr>
        <w:contextualSpacing/>
        <w:ind w:firstLine="709"/>
        <w:jc w:val="both"/>
        <w:spacing w:after="0" w:line="23" w:lineRule="atLeas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не проводятся плановые ремонты и испытания оборудования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br/>
        <w:t xml:space="preserve">в установленные техническими нормами сроки;</w:t>
      </w:r>
      <w:r/>
    </w:p>
    <w:p>
      <w:pPr>
        <w:contextualSpacing/>
        <w:ind w:firstLine="709"/>
        <w:jc w:val="both"/>
        <w:spacing w:after="0" w:line="23" w:lineRule="atLeas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не проводятся испытания тепловых сетей на максимальную температуру теплоносителя, на определение тепловых и гидравлических потерь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br/>
        <w:t xml:space="preserve">с периодичностью 1 раз в 5 лет;</w:t>
      </w:r>
      <w:r/>
    </w:p>
    <w:p>
      <w:pPr>
        <w:contextualSpacing/>
        <w:ind w:firstLine="709"/>
        <w:jc w:val="both"/>
        <w:spacing w:after="0" w:line="23" w:lineRule="atLeas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невыполнение планового графика ремонта тепловых сетей и источников тепловой энергии;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44" w:name="permission-for-group:1305750325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наличие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нарушение целостности изоляции оборудования ТЭС, теплогенерирующих установок, тепловых сетей;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проводятся инструментально-визуальные наружные и внутренние обследования металлической дымовой трубы с привлечением специализированной организации; 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соблюдаются сроки или не проводятся проверки знаний персонала, при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нимающего непосредственное участие в эксплуатации тепловых энергоустановок, их наладке, регулировании, испытаниях, а также лиц, являющихся ответственными за исправное состояние и безопасную эксплуатацию тепловых энергоустановок, а также электротехнического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электротехнологического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персонала;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эксплуатация зданий и сооружений по истечении установленного срока эксплуатации без проведения своевременного технического освидетельствования, а также с дефектами строительных конструкций;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имеются нарушения объёма и норм испытаний электрооборудования;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осуществляется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состоянием заземляющих устройств;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проводится измерение сопротивления заземляющих устройств, выборочная проверка состояния элементов заземлителей в земле, проверка коррозионного состояния заземлителей;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маслоприемники, маслосборники, гравийные подсыпки, дренажи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маслоотводы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не поддерживаются в исправном состоянии;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обеспечивается содержание воздушных линий электропередачи (далее 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в исправном состоянии (недопустимое загнивание деревянных стоек опор ВЛ, недопустимый наклон опор, отсутствие необходимых надписей на опорах);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обеспечивается поддержание ширины просек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размерах, предусмотренных нормативно-техническими документами, путём вырубки, обрезки крон деревьев (кустарников) и иными способами;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эксплуатации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надлежащим образом не производится техническое обслуживание и текущий ремонт, направленные на обеспечение их надёжной работы; 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в полном объёме имеется техническая документация (отсутствуют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или не актуализируются электрические схемы, технические паспорта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энергооборудование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кабельные линии электропередачи, отсутствуют акты технического освидетельствования электрооборудования, протоколы измерений и т.д.);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допускаются течи масла на маслонаполненном оборудовании, металлические конструкции имеют следы коррозии металла</w:t>
      </w:r>
      <w:bookmarkEnd w:id="44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45" w:name="permission-for-group:1991141148:everyone"/>
      <w:r/>
      <w:bookmarkEnd w:id="45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2023 году в рамках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проведения оценки готовности субъектов электроэнергетики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 работе в осенне-зимний период 2023-2024 годов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Управление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принял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участие в работе комиссий, образованных органами местного самоуправления, по оценке готовности 117 теплоснабжающих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теплосетевых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организаций к предстоящему отопительному периоду. Было выявлено 1220 нарушений требований по готовности. 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Основные выявленные нарушения: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46" w:name="permission-for-group:951023308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несоблюдение водно-химического режима;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наличие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непроведение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гидравлических и тепловых испытаний тепловых сетей;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отсутствие запасов аварийно-восстановительных материалов;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неисправность автоматики безопасности котлов;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отсутствие в организациях, эксплуатирующих котельные, являющиеся опасными производственными объектами, соответствующей лицензии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эксплуатацию опасных производственных объектов;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невыполнение планового графика ремонта тепловых сетей и источников тепловой энергии;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нарушение целостности изоляции тепловых сетей</w:t>
      </w:r>
      <w:bookmarkEnd w:id="46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2023 году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рамках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проведения оценки готовности субъектов электроэнергетики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 работе в осенне-зимний период 2023-2024 годов административная практика не применялась. Участие в работе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комиссий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прежде всего направлено на повышение качества подготовки теплоснабжающих и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теплосетевых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организаций к зиме.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2023 году проведена следующая работа по актуализации обязательных требований в области в области федерального государственного энергетического надзора:</w:t>
      </w:r>
      <w:r/>
    </w:p>
    <w:p>
      <w:pPr>
        <w:contextualSpacing/>
        <w:ind w:firstLine="709"/>
        <w:jc w:val="both"/>
        <w:spacing w:after="0" w:line="23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 Минэнерго России от 12 августа 2022 г. № 811 «Об утверждении Правил технической эксплуатации электроустановок потребителей электрической энергии», вступил в силу 07 января 2023 г.;</w:t>
      </w:r>
      <w:r/>
    </w:p>
    <w:p>
      <w:pPr>
        <w:contextualSpacing/>
        <w:ind w:firstLine="709"/>
        <w:jc w:val="both"/>
        <w:spacing w:after="0" w:line="23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 Минэнерго России от 4 октября 2022 г. № 1070 «Об утверждении Правил технической эксплуатации электрических станций и сетей Российской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 и о внесении изменений в приказы Минэнерго России                           от 13 сентября 2018 г. № 757, от 12 июля 2018 г. № 548», вступил в силу                    с 06 марта 2023 г.;</w:t>
      </w:r>
      <w:r/>
    </w:p>
    <w:p>
      <w:pPr>
        <w:contextualSpacing/>
        <w:ind w:firstLine="709"/>
        <w:jc w:val="both"/>
        <w:spacing w:after="0" w:line="23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 Минэнерго России от 22 сентября 2020 г. № 796 «Об утверждении Правил работы с персоналом в организациях электроэнергетики Российской Федерации» (в редакции Приказа Минэнерго России от 30 ноября 2022 г.                       № 1271, вступившей в силу с 7 марта 2023 г.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Изданы:</w:t>
      </w:r>
      <w:r/>
    </w:p>
    <w:p>
      <w:pPr>
        <w:ind w:firstLine="709"/>
        <w:jc w:val="both"/>
        <w:spacing w:after="0" w:line="23" w:lineRule="atLeast"/>
        <w:widowControl w:val="off"/>
        <w:rPr>
          <w:rFonts w:ascii="Times New Roman" w:hAnsi="Times New Roman" w:eastAsia="Calibri" w:cs="Times New Roman"/>
          <w:sz w:val="28"/>
          <w:szCs w:val="28"/>
          <w:lang w:bidi="ru-RU"/>
        </w:rPr>
      </w:pPr>
      <w:r/>
      <w:bookmarkStart w:id="47" w:name="permission-for-group:873073465:everyone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Феде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ральной службы по экологическому, технологическому                          и атомному надзору от 7 августа 2023 г. № 284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зательных требований), применяемых Федеральной службой                                         по экологическому, технологическому и атомному надзору и ее территориальными органами при проведении плановых выездных проверок при осуществлении федерального государственного энергетического надзора                        в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 сфере электроэнергетики и федерального государственного энергетического надзора в сфере теплоснабжения»;</w:t>
      </w:r>
      <w:r/>
    </w:p>
    <w:p>
      <w:pPr>
        <w:ind w:firstLine="709"/>
        <w:jc w:val="both"/>
        <w:spacing w:after="0" w:line="23" w:lineRule="atLeas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Федеральной службы по экологическому, технологическому                         и атомному надзору от 17 марта 2023 г. № 120 «О внесении изменений в приказ Федеральной службы по экологическому, технологическому и атомному надзору от 2 марта 2021 г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ответственности».</w:t>
      </w:r>
      <w:bookmarkEnd w:id="47"/>
      <w:r/>
    </w:p>
    <w:p>
      <w:pPr>
        <w:ind w:firstLine="709"/>
        <w:jc w:val="both"/>
        <w:spacing w:after="0" w:line="23" w:lineRule="atLeast"/>
        <w:tabs>
          <w:tab w:val="left" w:pos="18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энергетического надзора не выявлено.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48" w:name="permission-for-group:2063419159:everyone"/>
      <w:r/>
      <w:bookmarkEnd w:id="48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и эффективности программы профилактики в 2023 году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 постоянной основе реализовывались следующие мероприятия: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отношении 384 юридических лиц, индивидуальных предпринимателей, эксплуатирующих объекты электроэнергетики, объекты теплоснабжения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энергопринимающие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установки, было объявлено 449 предостережения</w:t>
      </w:r>
      <w:bookmarkStart w:id="49" w:name="permission-for-group:645343895:everyone"/>
      <w:r/>
      <w:bookmarkEnd w:id="49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о недопустимости нарушений обязательных требований в области федерального государственного энергетического надзора, из них: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сфере электроэнергетики – </w:t>
      </w:r>
      <w:bookmarkStart w:id="50" w:name="permission-for-group:1018370137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355</w:t>
      </w:r>
      <w:bookmarkEnd w:id="5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сфере теплоснабжения – </w:t>
      </w:r>
      <w:bookmarkStart w:id="51" w:name="permission-for-group:955472322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94</w:t>
      </w:r>
      <w:bookmarkEnd w:id="51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bookmarkStart w:id="52" w:name="_GoBack"/>
      <w:r/>
      <w:bookmarkEnd w:id="52"/>
      <w:r/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53" w:name="permission-for-group:33581316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осуществлялось информирование лиц по вопросам соблюдения обязательных требований, в том числе изменения обязательных требований,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оценка соблюдения которых является предметом государственного контроля (надзора) в установленной сфере деятельности;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сети «Интернет» обеспечен доступ к открытым данным, содержащимс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области федерального государственного энергетического надзора;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проводилась работа по консультированию поднадзорных предприятий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по вопросам, касающимся соблюдения требований безопасности при эксплуатации опасных объектов;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проведены семинары,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вебинары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конференции;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на внедрение и обеспечение соблюдения обязательных требований</w:t>
      </w:r>
      <w:bookmarkEnd w:id="53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54" w:name="permission-for-group:2062383014:everyone"/>
      <w:r/>
      <w:bookmarkEnd w:id="54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                                        в письменном или электронном виде, тематика которых касалась:</w:t>
      </w:r>
      <w:r/>
    </w:p>
    <w:p>
      <w:pPr>
        <w:contextualSpacing/>
        <w:ind w:firstLine="709"/>
        <w:jc w:val="both"/>
        <w:spacing w:after="0" w:line="23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55" w:name="permission-for-group:814034931:everyone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соблюдения обязательных требований в сфере электроэнергетики;</w:t>
      </w:r>
      <w:r/>
    </w:p>
    <w:p>
      <w:pPr>
        <w:contextualSpacing/>
        <w:ind w:firstLine="709"/>
        <w:jc w:val="both"/>
        <w:spacing w:after="0" w:line="23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порядка оформления, направления отчета об аварийных ситуациях                                 при теплоснабжении;</w:t>
      </w:r>
      <w:r/>
    </w:p>
    <w:p>
      <w:pPr>
        <w:contextualSpacing/>
        <w:ind w:firstLine="709"/>
        <w:jc w:val="both"/>
        <w:spacing w:after="0" w:line="23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порядка установления охранных зон объектов электросетевого хозяйства и особых условий использования земельных участков, расположенных                         в границах таких зон;</w:t>
      </w:r>
      <w:r/>
    </w:p>
    <w:p>
      <w:pPr>
        <w:contextualSpacing/>
        <w:ind w:firstLine="709"/>
        <w:jc w:val="both"/>
        <w:spacing w:after="0" w:line="23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соблюдения требований к обеспечению безопасности в сфере теплоснабжения;</w:t>
      </w:r>
      <w:r/>
    </w:p>
    <w:p>
      <w:pPr>
        <w:contextualSpacing/>
        <w:ind w:firstLine="709"/>
        <w:jc w:val="both"/>
        <w:spacing w:after="0" w:line="23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порядка выдачи разрешений на допуск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эксплуатацию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энергопринимающих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потребителей                         электрической энергии, объектов по производству электрической энергии, объектов электросетевого хозяйства, объектов теплоснабжения                                       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установок;</w:t>
      </w:r>
      <w:r/>
    </w:p>
    <w:p>
      <w:pPr>
        <w:contextualSpacing/>
        <w:ind w:firstLine="709"/>
        <w:jc w:val="both"/>
        <w:spacing w:after="0" w:line="23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соблюдения охранных зон объектов теплоснабжения;</w:t>
      </w:r>
      <w:r/>
    </w:p>
    <w:p>
      <w:pPr>
        <w:contextualSpacing/>
        <w:ind w:firstLine="709"/>
        <w:jc w:val="both"/>
        <w:spacing w:after="0" w:line="23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воздействия на работников опасных и вредных производственных факторов при эксплуатации тепловых энергоустановок, соблюдения требований к обеспечению безопасности в сфере теплоснабжения;</w:t>
      </w:r>
      <w:r/>
    </w:p>
    <w:p>
      <w:pPr>
        <w:contextualSpacing/>
        <w:ind w:firstLine="709"/>
        <w:jc w:val="both"/>
        <w:spacing w:after="0" w:line="23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 проверки знаний, порядка оформления результатов проверки знаний в комиссии по проверке знаний организации;</w:t>
      </w:r>
      <w:r/>
    </w:p>
    <w:p>
      <w:pPr>
        <w:contextualSpacing/>
        <w:ind w:firstLine="709"/>
        <w:jc w:val="both"/>
        <w:spacing w:after="0" w:line="23" w:lineRule="atLeast"/>
        <w:widowControl w:val="off"/>
        <w:tabs>
          <w:tab w:val="left" w:pos="1000" w:leader="none"/>
        </w:tabs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вопросов разработки мероприятий по приведению в соответствие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br/>
        <w:t xml:space="preserve">с действующими нормативно-правовыми требованиями ведомственных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электроустановок;</w:t>
      </w:r>
      <w:r/>
    </w:p>
    <w:p>
      <w:pPr>
        <w:contextualSpacing/>
        <w:ind w:firstLine="709"/>
        <w:jc w:val="both"/>
        <w:spacing w:after="0" w:line="23" w:lineRule="atLeast"/>
        <w:widowControl w:val="off"/>
        <w:tabs>
          <w:tab w:val="left" w:pos="1000" w:leader="none"/>
        </w:tabs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перерывов в электроснабжении и, как следствие, выхода из строя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энергопринимающих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устройств потребителей электрической энергии;</w:t>
      </w:r>
      <w:r/>
    </w:p>
    <w:p>
      <w:pPr>
        <w:contextualSpacing/>
        <w:ind w:firstLine="709"/>
        <w:jc w:val="both"/>
        <w:spacing w:after="0" w:line="23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порядка информирования о возможном ограничении режима потребления в случае непогашения (неоплаты) образовавшейся задолженности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bookmarkEnd w:id="55"/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в области федерального государственного энергетического надзора является: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56" w:name="permission-for-group:1008953418:everyone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большое количество находящегося в эксплуатации оборудования, отработавшего свой расчётный срок службы (ресурс);</w:t>
      </w:r>
      <w:r/>
    </w:p>
    <w:p>
      <w:pPr>
        <w:contextualSpacing/>
        <w:ind w:firstLine="709"/>
        <w:jc w:val="both"/>
        <w:spacing w:after="0" w:line="23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диагностирование,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деятельности, в том числе:</w:t>
      </w:r>
      <w:r/>
    </w:p>
    <w:p>
      <w:pPr>
        <w:contextualSpacing/>
        <w:ind w:firstLine="709"/>
        <w:jc w:val="both"/>
        <w:spacing w:after="0" w:line="23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проведения плановых проверок;</w:t>
      </w:r>
      <w:r/>
    </w:p>
    <w:p>
      <w:pPr>
        <w:contextualSpacing/>
        <w:ind w:firstLine="709"/>
        <w:jc w:val="both"/>
        <w:spacing w:after="0" w:line="23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проведения, в том числе инициирование по поступившей информации, внеплановых проверок;</w:t>
      </w:r>
      <w:r/>
    </w:p>
    <w:p>
      <w:pPr>
        <w:contextualSpacing/>
        <w:ind w:firstLine="709"/>
        <w:jc w:val="both"/>
        <w:spacing w:after="0" w:line="23" w:lineRule="atLeast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проведения профилактических мероприятий.</w:t>
      </w:r>
      <w:bookmarkEnd w:id="56"/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по соблюдению требований в области федерального государственного энергетического надзора: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доводить до работников материалы анализов несчастных случаев 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энергоустановках, подконтрольных органам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                                 при проведении всех видов занятий и инструктажей по охране труда;  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повысить уровень организации производства работ на электрических установках;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исключить допуск персонала к работе без обязательной проверки выполнения организационных и технических мероприятий при подготовке рабочих мест;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обеспечивать проверку знаний персоналом нормативных правовых актов 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охране труда при эксплуатации электроустановок; 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допускать персонал, не прошедший проверку знаний, к работам                             в электроустановках;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обеспечить установленный порядок содержания, применения 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испытания средств защиты;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усилить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выполнением мероприятий, обеспечивающих безопасность работ;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проводить разъяснительную работу с персоналом о недопустимости самовольных действий, повышать производственную дисциплину; 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обратить особое внимание на организацию производства работ в начале рабочего дня и после перерыва на обед;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повысить уровень организации работ по монтажу, демонтажу, замене 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ремонту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энергооборудования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 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усилить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соблюдением порядка включения и выключения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энергооборудования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его осмотров;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допускать персонал к проведению работ в особо опасных помещениях 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помещениях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 повышенной опасностью без электрозащитных средств;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допускать проведение работ вне помещений при проведении технического обслуживания во время интенсивных осадков и при плохой видимости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 w:line="23" w:lineRule="atLeast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федерального государственного энергетического надзора.</w:t>
      </w:r>
      <w:r/>
    </w:p>
    <w:p>
      <w:pPr>
        <w:ind w:firstLine="709"/>
        <w:jc w:val="both"/>
        <w:spacing w:after="0" w:line="23" w:lineRule="atLeast"/>
      </w:pPr>
      <w:r/>
      <w:r/>
    </w:p>
    <w:p>
      <w:pPr>
        <w:ind w:firstLine="709"/>
        <w:jc w:val="center"/>
        <w:spacing w:after="0" w:line="23" w:lineRule="atLeast"/>
      </w:pPr>
      <w:r>
        <w:t xml:space="preserve">_____________________________</w:t>
      </w:r>
      <w:r/>
    </w:p>
    <w:sectPr>
      <w:headerReference w:type="default" r:id="rId8"/>
      <w:footnotePr/>
      <w:endnotePr/>
      <w:type w:val="nextPage"/>
      <w:pgSz w:w="11905" w:h="16837" w:orient="portrait"/>
      <w:pgMar w:top="1134" w:right="850" w:bottom="1134" w:left="1417" w:header="1134" w:footer="113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libri Light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2515425"/>
      <w:docPartObj>
        <w:docPartGallery w:val="Page Numbers (Top of Page)"/>
        <w:docPartUnique w:val="true"/>
      </w:docPartObj>
      <w:rPr/>
    </w:sdtPr>
    <w:sdtContent>
      <w:p>
        <w:pPr>
          <w:pStyle w:val="66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  <w:r/>
      </w:p>
    </w:sdtContent>
  </w:sdt>
  <w:p>
    <w:pPr>
      <w:pStyle w:val="6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3"/>
    <w:uiPriority w:val="99"/>
  </w:style>
  <w:style w:type="character" w:styleId="45">
    <w:name w:val="Footer Char"/>
    <w:basedOn w:val="660"/>
    <w:link w:val="665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5"/>
    <w:uiPriority w:val="99"/>
  </w:style>
  <w:style w:type="table" w:styleId="48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Header"/>
    <w:basedOn w:val="659"/>
    <w:link w:val="6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4" w:customStyle="1">
    <w:name w:val="Верхний колонтитул Знак"/>
    <w:basedOn w:val="660"/>
    <w:link w:val="663"/>
    <w:uiPriority w:val="99"/>
  </w:style>
  <w:style w:type="paragraph" w:styleId="665">
    <w:name w:val="Footer"/>
    <w:basedOn w:val="659"/>
    <w:link w:val="6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6" w:customStyle="1">
    <w:name w:val="Нижний колонтитул Знак"/>
    <w:basedOn w:val="660"/>
    <w:link w:val="66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В. Карасик</dc:creator>
  <cp:keywords/>
  <dc:description/>
  <cp:revision>6</cp:revision>
  <dcterms:created xsi:type="dcterms:W3CDTF">2024-01-30T01:10:00Z</dcterms:created>
  <dcterms:modified xsi:type="dcterms:W3CDTF">2024-01-31T02:25:06Z</dcterms:modified>
</cp:coreProperties>
</file>